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Pr="00BD5391" w:rsidRDefault="00650809" w:rsidP="00BD5391">
      <w:pPr>
        <w:keepNext/>
        <w:keepLines/>
        <w:spacing w:line="276" w:lineRule="auto"/>
        <w:outlineLvl w:val="0"/>
        <w:rPr>
          <w:rFonts w:eastAsia="Times New Roman"/>
          <w:b/>
          <w:sz w:val="40"/>
          <w:szCs w:val="32"/>
        </w:rPr>
      </w:pPr>
      <w:r>
        <w:rPr>
          <w:rFonts w:eastAsia="Times New Roman"/>
          <w:b/>
          <w:sz w:val="40"/>
          <w:szCs w:val="32"/>
        </w:rPr>
        <w:t xml:space="preserve">WITOS </w:t>
      </w:r>
      <w:proofErr w:type="spellStart"/>
      <w:r>
        <w:rPr>
          <w:rFonts w:eastAsia="Times New Roman"/>
          <w:b/>
          <w:sz w:val="40"/>
          <w:szCs w:val="32"/>
        </w:rPr>
        <w:t>FleetView</w:t>
      </w:r>
      <w:proofErr w:type="spellEnd"/>
      <w:r>
        <w:rPr>
          <w:rFonts w:eastAsia="Times New Roman"/>
          <w:b/>
          <w:sz w:val="40"/>
          <w:szCs w:val="32"/>
        </w:rPr>
        <w:t xml:space="preserve"> - Big </w:t>
      </w:r>
      <w:proofErr w:type="spellStart"/>
      <w:r>
        <w:rPr>
          <w:rFonts w:eastAsia="Times New Roman"/>
          <w:b/>
          <w:sz w:val="40"/>
          <w:szCs w:val="32"/>
        </w:rPr>
        <w:t>data</w:t>
      </w:r>
      <w:proofErr w:type="spellEnd"/>
      <w:r>
        <w:rPr>
          <w:rFonts w:eastAsia="Times New Roman"/>
          <w:b/>
          <w:sz w:val="40"/>
          <w:szCs w:val="32"/>
        </w:rPr>
        <w:t xml:space="preserve"> </w:t>
      </w:r>
      <w:proofErr w:type="spellStart"/>
      <w:r w:rsidR="005B3D8D">
        <w:rPr>
          <w:rFonts w:eastAsia="Times New Roman"/>
          <w:b/>
          <w:sz w:val="40"/>
          <w:szCs w:val="32"/>
        </w:rPr>
        <w:t>por</w:t>
      </w:r>
      <w:proofErr w:type="spellEnd"/>
      <w:r w:rsidR="005B3D8D">
        <w:rPr>
          <w:rFonts w:eastAsia="Times New Roman"/>
          <w:b/>
          <w:sz w:val="40"/>
          <w:szCs w:val="32"/>
        </w:rPr>
        <w:t xml:space="preserve"> las </w:t>
      </w:r>
      <w:proofErr w:type="spellStart"/>
      <w:r w:rsidR="005B3D8D">
        <w:rPr>
          <w:rFonts w:eastAsia="Times New Roman"/>
          <w:b/>
          <w:sz w:val="40"/>
          <w:szCs w:val="32"/>
        </w:rPr>
        <w:t>maquinas</w:t>
      </w:r>
      <w:proofErr w:type="spellEnd"/>
      <w:r w:rsidR="005B3D8D">
        <w:rPr>
          <w:rFonts w:eastAsia="Times New Roman"/>
          <w:b/>
          <w:sz w:val="40"/>
          <w:szCs w:val="32"/>
        </w:rPr>
        <w:t xml:space="preserve"> de </w:t>
      </w:r>
      <w:proofErr w:type="spellStart"/>
      <w:r w:rsidR="005B3D8D">
        <w:rPr>
          <w:rFonts w:eastAsia="Times New Roman"/>
          <w:b/>
          <w:sz w:val="40"/>
          <w:szCs w:val="32"/>
        </w:rPr>
        <w:t>construcción</w:t>
      </w:r>
      <w:proofErr w:type="spellEnd"/>
    </w:p>
    <w:p w:rsidR="00BD5391" w:rsidRPr="00BD5391" w:rsidRDefault="00BD5391" w:rsidP="00BD5391">
      <w:pPr>
        <w:spacing w:line="280" w:lineRule="atLeast"/>
        <w:jc w:val="both"/>
        <w:rPr>
          <w:sz w:val="22"/>
        </w:rPr>
      </w:pPr>
    </w:p>
    <w:p w:rsidR="005B3D8D" w:rsidRPr="005B3D8D" w:rsidRDefault="005B3D8D" w:rsidP="005B3D8D">
      <w:pPr>
        <w:autoSpaceDE w:val="0"/>
        <w:autoSpaceDN w:val="0"/>
        <w:adjustRightInd w:val="0"/>
        <w:spacing w:after="240" w:line="276" w:lineRule="auto"/>
        <w:jc w:val="both"/>
        <w:rPr>
          <w:rFonts w:cs="AvenirNextLTPro-Regular"/>
          <w:b/>
          <w:sz w:val="22"/>
          <w:szCs w:val="22"/>
          <w:lang w:val="es-ES_tradnl"/>
        </w:rPr>
      </w:pPr>
      <w:r w:rsidRPr="005B3D8D">
        <w:rPr>
          <w:rFonts w:cs="AvenirNextLTPro-Regular"/>
          <w:b/>
          <w:sz w:val="22"/>
          <w:szCs w:val="22"/>
          <w:lang w:val="es-ES_tradnl"/>
        </w:rPr>
        <w:t>Con el sistema telemático inteligente WITOS FleetView,Wirtgen Group ayuda a la gestión de flotas y servicios para máquinas Wirtgen, Vögele y Hamm. WITOS Paving optimiza incluso los procesos de extendido en la construcción de carreteras.</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sz w:val="22"/>
          <w:szCs w:val="22"/>
          <w:lang w:val="es-ES_tradnl"/>
        </w:rPr>
        <w:t>E</w:t>
      </w:r>
      <w:r w:rsidRPr="005B3D8D">
        <w:rPr>
          <w:rFonts w:cs="AvenirNextLTPro-Regular"/>
          <w:color w:val="1D1D1B"/>
          <w:sz w:val="22"/>
          <w:szCs w:val="22"/>
          <w:lang w:val="es-ES_tradnl"/>
        </w:rPr>
        <w:t>n el año 2008, el número de objetos conectados a Internet superó al número de habitantes de la Tierra. El «Internet de las cosas» se convirtió en un término. En 2020 habrá 50.000 millones de objetos conectados.</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 xml:space="preserve">Hoy ya estamos conectados con nuestras «cosas»: nuestros coches, teléfonos móviles e incluso neveras disponen de sensores, software y conexiones en red integrados que nos permiten mantenernos conectados de una manera que no habríamos podido soñar hace quince </w:t>
      </w:r>
      <w:r w:rsidRPr="005B3D8D">
        <w:rPr>
          <w:rFonts w:cs="AvenirNextLTPro-Regular"/>
          <w:color w:val="1D1D1B"/>
          <w:sz w:val="22"/>
          <w:szCs w:val="22"/>
          <w:lang w:val="es-ES_tradnl"/>
        </w:rPr>
        <w:t>a</w:t>
      </w:r>
      <w:r w:rsidRPr="005B3D8D">
        <w:rPr>
          <w:rFonts w:cs="AvenirNextLTPro-Regular"/>
          <w:color w:val="1D1D1B"/>
          <w:sz w:val="22"/>
          <w:szCs w:val="22"/>
          <w:lang w:val="es-ES_tradnl"/>
        </w:rPr>
        <w:t>ños. Esta conectividad ha generado enormes cantidades de datos, e influye en todo lo que hacemos como consumidores, y también influye en la forma en que evoluciona la constru</w:t>
      </w:r>
      <w:r w:rsidRPr="005B3D8D">
        <w:rPr>
          <w:rFonts w:cs="AvenirNextLTPro-Regular"/>
          <w:color w:val="1D1D1B"/>
          <w:sz w:val="22"/>
          <w:szCs w:val="22"/>
          <w:lang w:val="es-ES_tradnl"/>
        </w:rPr>
        <w:t>c</w:t>
      </w:r>
      <w:r w:rsidRPr="005B3D8D">
        <w:rPr>
          <w:rFonts w:cs="AvenirNextLTPro-Regular"/>
          <w:color w:val="1D1D1B"/>
          <w:sz w:val="22"/>
          <w:szCs w:val="22"/>
          <w:lang w:val="es-ES_tradnl"/>
        </w:rPr>
        <w:t>ción de carreteras.</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 xml:space="preserve">Con WITOS, los clientes de Wirtgen Group se benefician de los Big Data de las máquinas de Wirtgen Group. Wirtgen Group conecta a sus clientes no solo con sus máquinas de construcción, sino también con sus proyectos de construcción. </w:t>
      </w:r>
    </w:p>
    <w:p w:rsidR="005B3D8D" w:rsidRPr="005B3D8D" w:rsidRDefault="005B3D8D" w:rsidP="005B3D8D">
      <w:pPr>
        <w:autoSpaceDE w:val="0"/>
        <w:autoSpaceDN w:val="0"/>
        <w:adjustRightInd w:val="0"/>
        <w:spacing w:line="276" w:lineRule="auto"/>
        <w:jc w:val="both"/>
        <w:rPr>
          <w:rFonts w:cs="AvenirNextLTPro-Demi"/>
          <w:b/>
          <w:color w:val="1D1D1B"/>
          <w:sz w:val="22"/>
          <w:szCs w:val="22"/>
          <w:lang w:val="es-ES_tradnl"/>
        </w:rPr>
      </w:pPr>
      <w:r w:rsidRPr="005B3D8D">
        <w:rPr>
          <w:rFonts w:cs="AvenirNextLTPro-Demi"/>
          <w:b/>
          <w:color w:val="1D1D1B"/>
          <w:sz w:val="22"/>
          <w:szCs w:val="22"/>
          <w:lang w:val="es-ES_tradnl"/>
        </w:rPr>
        <w:t>WITOS FleetView</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WITOS FleetView ofrece amplias funciones para la administración de la flota de máquinas que permiten aumentar el aprovechamiento del equipamiento técnico y reducir los gastos fijos. Para ello se ha concedido un especial valor a disponer de una interfaz de usuario intuitiva y una forma eficiente de planificación. El requisito técnico para el uso es WITOS Ready, un paquete para la transferencia de datos que consta de una Telematic Control Unit (TCU), una antena y una tarjeta SIM.</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El módulo central del sistema de gestión de flotas es WITOS FleetView. En la sinopsis de flota aparece un listado de todo el parque de máquinas con licencia. La información abarca todos los datos maestros y operativos relevantes, así como la ubicación actual y el historial.</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La vista de errores contiene una lista con todos los datos registrados por las máquinas. Además del código de error, el sistema recopila otras informaciones sobre las posibles causas, a fin de poder aplicar medidas específicas de subsanación. Durante todo el ciclo de vida de una máquina se registran todas las incidencias en la vista de historial, de modo que es posible acceder a ellas en todo momento.</w:t>
      </w:r>
    </w:p>
    <w:p w:rsidR="005B3D8D" w:rsidRDefault="005B3D8D">
      <w:pPr>
        <w:rPr>
          <w:rFonts w:cs="AvenirNextLTPro-Demi"/>
          <w:b/>
          <w:color w:val="1D1D1B"/>
          <w:sz w:val="22"/>
          <w:szCs w:val="22"/>
          <w:lang w:val="es-ES_tradnl"/>
        </w:rPr>
      </w:pPr>
      <w:r>
        <w:rPr>
          <w:rFonts w:cs="AvenirNextLTPro-Demi"/>
          <w:b/>
          <w:color w:val="1D1D1B"/>
          <w:sz w:val="22"/>
          <w:szCs w:val="22"/>
          <w:lang w:val="es-ES_tradnl"/>
        </w:rPr>
        <w:br w:type="page"/>
      </w:r>
    </w:p>
    <w:p w:rsidR="005B3D8D" w:rsidRPr="005B3D8D" w:rsidRDefault="005B3D8D" w:rsidP="005B3D8D">
      <w:pPr>
        <w:autoSpaceDE w:val="0"/>
        <w:autoSpaceDN w:val="0"/>
        <w:adjustRightInd w:val="0"/>
        <w:spacing w:line="276" w:lineRule="auto"/>
        <w:jc w:val="both"/>
        <w:rPr>
          <w:rFonts w:cs="AvenirNextLTPro-Demi"/>
          <w:b/>
          <w:color w:val="1D1D1B"/>
          <w:sz w:val="22"/>
          <w:szCs w:val="22"/>
          <w:lang w:val="es-ES_tradnl"/>
        </w:rPr>
      </w:pPr>
      <w:r w:rsidRPr="005B3D8D">
        <w:rPr>
          <w:rFonts w:cs="AvenirNextLTPro-Demi"/>
          <w:b/>
          <w:color w:val="1D1D1B"/>
          <w:sz w:val="22"/>
          <w:szCs w:val="22"/>
          <w:lang w:val="es-ES_tradnl"/>
        </w:rPr>
        <w:lastRenderedPageBreak/>
        <w:t>Los clientes se benefician de WITOS</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A través de la protección contra el uso indebido se avisa al usuario en cuanto una máquina no se desconecta tras un período determinado o se aleja de la zona de permanencia permitida. FleetView informa al usuario, independientemente de la hora y lugar, de dónde y en qué estado se encuentran sus máquinas. Así, es posible tener localizado todo el parque de máquinas de un vistazo y con un solo clic. No solo se detectan los robos o el vandalismo, sino que también se pueden volver a encontrar las máquinas robadas. Los procesos de planificación se agilizan gracias a las notificaciones precisas de ubicación, y se evitan los transportes de máquinas innecesarios.</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 xml:space="preserve">Los usuarios de WITOS pueden visualizar, por ejemplo, los niveles de agua y combustible de sus máquinas. En combinación con la ubicación actual de las máquinas en tiempo real es posible terminar y optimizar de forma sencilla el repostaje. Si diferentes operarios o conductores comparten una máquina, estos podrán, por ejemplo, localizar su máquina a través de WITOS tras el fin de semana sin tener que molestar a sus colegas durante sus momentos de ocio. </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Gracias a la vista de datos de producción como las cargas de motor y los trayectos recorridos, los clientes pueden verificar, corregir o confirmar sus planes de proyecto aunque se encuentren en curso. Si es necesario, es posible incluir en la planificación máquinas y recursos adicionales para determinadas tareas.</w:t>
      </w:r>
    </w:p>
    <w:p w:rsidR="005B3D8D" w:rsidRPr="005B3D8D" w:rsidRDefault="005B3D8D" w:rsidP="005B3D8D">
      <w:pPr>
        <w:autoSpaceDE w:val="0"/>
        <w:autoSpaceDN w:val="0"/>
        <w:adjustRightInd w:val="0"/>
        <w:spacing w:line="276" w:lineRule="auto"/>
        <w:jc w:val="both"/>
        <w:rPr>
          <w:rFonts w:cs="AvenirNextLTPro-Demi"/>
          <w:b/>
          <w:color w:val="1D1D1B"/>
          <w:sz w:val="22"/>
          <w:szCs w:val="22"/>
          <w:lang w:val="es-ES_tradnl"/>
        </w:rPr>
      </w:pPr>
      <w:r w:rsidRPr="005B3D8D">
        <w:rPr>
          <w:rFonts w:cs="AvenirNextLTPro-Demi"/>
          <w:b/>
          <w:color w:val="1D1D1B"/>
          <w:sz w:val="22"/>
          <w:szCs w:val="22"/>
          <w:lang w:val="es-ES_tradnl"/>
        </w:rPr>
        <w:t>Aumento de la eficiencia</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WITOS FleetView simplifica todo el proceso de mantenimiento y alivia considerablemente la actividad diaria del usuario, haciendo innecesarios arduos trabajos rutinarios. Los mensajes de error detallados ofrecen al usuario información sobre el mantenimiento proactivo así como el contacto directo con las sucursales o los distribuidores de Wirtgen Group. Además, el sistema «recuerda» el siguiente mantenimiento, siempre que se haya acordado a tiempo la cita de servicio, lo que permite minimizar los tiempos de parada. El portal online permite acceder a la documentación de mantenimiento con solo unos pocos clics.</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 xml:space="preserve">WITOS también se puede vincular a un acuerdo de servicios SmartService. Los técnicos de servicio de Wirtgen Group pueden acceder online a los datos de mantenimiento y conservación de la máquina, lo que permite desarrollar los trabajos de mantenimiento de forma todavía más eficiente. La velocidad de reacción en caso de fallos de las máquina aumenta y los tiempos de parada disminuyen. </w:t>
      </w:r>
    </w:p>
    <w:p w:rsidR="005B3D8D" w:rsidRDefault="005B3D8D">
      <w:pPr>
        <w:rPr>
          <w:rFonts w:cs="AvenirNextLTPro-Demi"/>
          <w:b/>
          <w:color w:val="1D1D1B"/>
          <w:sz w:val="22"/>
          <w:szCs w:val="22"/>
          <w:lang w:val="es-ES_tradnl"/>
        </w:rPr>
      </w:pPr>
      <w:r>
        <w:rPr>
          <w:rFonts w:cs="AvenirNextLTPro-Demi"/>
          <w:b/>
          <w:color w:val="1D1D1B"/>
          <w:sz w:val="22"/>
          <w:szCs w:val="22"/>
          <w:lang w:val="es-ES_tradnl"/>
        </w:rPr>
        <w:br w:type="page"/>
      </w:r>
    </w:p>
    <w:p w:rsidR="005B3D8D" w:rsidRPr="005B3D8D" w:rsidRDefault="005B3D8D" w:rsidP="005B3D8D">
      <w:pPr>
        <w:autoSpaceDE w:val="0"/>
        <w:autoSpaceDN w:val="0"/>
        <w:adjustRightInd w:val="0"/>
        <w:spacing w:line="276" w:lineRule="auto"/>
        <w:jc w:val="both"/>
        <w:rPr>
          <w:rFonts w:cs="AvenirNextLTPro-Demi"/>
          <w:b/>
          <w:color w:val="1D1D1B"/>
          <w:sz w:val="22"/>
          <w:szCs w:val="22"/>
          <w:lang w:val="es-ES_tradnl"/>
        </w:rPr>
      </w:pPr>
      <w:r w:rsidRPr="005B3D8D">
        <w:rPr>
          <w:rFonts w:cs="AvenirNextLTPro-Demi"/>
          <w:b/>
          <w:color w:val="1D1D1B"/>
          <w:sz w:val="22"/>
          <w:szCs w:val="22"/>
          <w:lang w:val="es-ES_tradnl"/>
        </w:rPr>
        <w:lastRenderedPageBreak/>
        <w:t>WITOS Paving optimiza los procesos y aumenta la calidad</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La creciente presión de costes y el requerimiento de una mayor calidad de extendido y una mayor vida útil de las carreteras hacen que cada vez sea más importante sacar partido de potenciales no aprovechados durante el proceso de construcción. Precisamente por ello apuesta WITOS Paving. La solución de Vögele para la optimización y documentación de procesos proporciona una mejor capacidad de planificación y una mayor transparencia, lo que permite una reacción más rápida y específica ante los fallos existentes en los procesos esenciales del extendido de asfalto.</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A través de WITOS Paving, los operadores de las plantas de mezclas asfálticas, los conductores de camiones de las empresas de transportes y todo el equipo de extendido in situ pe</w:t>
      </w:r>
      <w:r w:rsidRPr="005B3D8D">
        <w:rPr>
          <w:rFonts w:cs="AvenirNextLTPro-Regular"/>
          <w:color w:val="1D1D1B"/>
          <w:sz w:val="22"/>
          <w:szCs w:val="22"/>
          <w:lang w:val="es-ES_tradnl"/>
        </w:rPr>
        <w:t>r</w:t>
      </w:r>
      <w:r w:rsidRPr="005B3D8D">
        <w:rPr>
          <w:rFonts w:cs="AvenirNextLTPro-Regular"/>
          <w:color w:val="1D1D1B"/>
          <w:sz w:val="22"/>
          <w:szCs w:val="22"/>
          <w:lang w:val="es-ES_tradnl"/>
        </w:rPr>
        <w:t>manecen interconectados. El sistema proporciona a planificadores y jefes de obra una amplia panorámica de las obras de construcción en marcha. Gracias a que todos los datos están di</w:t>
      </w:r>
      <w:r w:rsidRPr="005B3D8D">
        <w:rPr>
          <w:rFonts w:cs="AvenirNextLTPro-Regular"/>
          <w:color w:val="1D1D1B"/>
          <w:sz w:val="22"/>
          <w:szCs w:val="22"/>
          <w:lang w:val="es-ES_tradnl"/>
        </w:rPr>
        <w:t>s</w:t>
      </w:r>
      <w:r w:rsidRPr="005B3D8D">
        <w:rPr>
          <w:rFonts w:cs="AvenirNextLTPro-Regular"/>
          <w:color w:val="1D1D1B"/>
          <w:sz w:val="22"/>
          <w:szCs w:val="22"/>
          <w:lang w:val="es-ES_tradnl"/>
        </w:rPr>
        <w:t>ponibles en tiempo real, todas las personas implicadas pueden reaccionar de forma más ráp</w:t>
      </w:r>
      <w:r w:rsidRPr="005B3D8D">
        <w:rPr>
          <w:rFonts w:cs="AvenirNextLTPro-Regular"/>
          <w:color w:val="1D1D1B"/>
          <w:sz w:val="22"/>
          <w:szCs w:val="22"/>
          <w:lang w:val="es-ES_tradnl"/>
        </w:rPr>
        <w:t>i</w:t>
      </w:r>
      <w:r w:rsidRPr="005B3D8D">
        <w:rPr>
          <w:rFonts w:cs="AvenirNextLTPro-Regular"/>
          <w:color w:val="1D1D1B"/>
          <w:sz w:val="22"/>
          <w:szCs w:val="22"/>
          <w:lang w:val="es-ES_tradnl"/>
        </w:rPr>
        <w:t>da y eficaz a las desviaciones de la planificación y a los fallos de funcionamiento.</w:t>
      </w:r>
    </w:p>
    <w:p w:rsidR="005B3D8D" w:rsidRPr="005B3D8D" w:rsidRDefault="005B3D8D" w:rsidP="005B3D8D">
      <w:pPr>
        <w:autoSpaceDE w:val="0"/>
        <w:autoSpaceDN w:val="0"/>
        <w:adjustRightInd w:val="0"/>
        <w:spacing w:after="240" w:line="276" w:lineRule="auto"/>
        <w:jc w:val="both"/>
        <w:rPr>
          <w:rFonts w:cs="AvenirNextLTPro-Regular"/>
          <w:color w:val="1D1D1B"/>
          <w:sz w:val="22"/>
          <w:szCs w:val="22"/>
          <w:lang w:val="es-ES_tradnl"/>
        </w:rPr>
      </w:pPr>
      <w:r w:rsidRPr="005B3D8D">
        <w:rPr>
          <w:rFonts w:cs="AvenirNextLTPro-Regular"/>
          <w:color w:val="1D1D1B"/>
          <w:sz w:val="22"/>
          <w:szCs w:val="22"/>
          <w:lang w:val="es-ES_tradnl"/>
        </w:rPr>
        <w:t>Lo mejor: WITOS Paving aprende continuamente, del mismo modo que lo hacen las empresas de construcción que trabajan con él. Una vez finalizada una obra es posible analizar y documentar los proyectos con WITOS Paving; de los datos obtenidos se pueden derivar conclusi</w:t>
      </w:r>
      <w:r w:rsidRPr="005B3D8D">
        <w:rPr>
          <w:rFonts w:cs="AvenirNextLTPro-Regular"/>
          <w:color w:val="1D1D1B"/>
          <w:sz w:val="22"/>
          <w:szCs w:val="22"/>
          <w:lang w:val="es-ES_tradnl"/>
        </w:rPr>
        <w:t>o</w:t>
      </w:r>
      <w:r w:rsidRPr="005B3D8D">
        <w:rPr>
          <w:rFonts w:cs="AvenirNextLTPro-Regular"/>
          <w:color w:val="1D1D1B"/>
          <w:sz w:val="22"/>
          <w:szCs w:val="22"/>
          <w:lang w:val="es-ES_tradnl"/>
        </w:rPr>
        <w:t xml:space="preserve">nes para la optimización de futuros encargos. De este modo, el trabajo con WITOS Paving aumenta de forma significativa la rentabilidad de los proyectos de construcción de carreteras a medio y largo plazo. </w:t>
      </w:r>
    </w:p>
    <w:p w:rsidR="008755E5" w:rsidRPr="0030316D" w:rsidRDefault="008755E5" w:rsidP="008755E5">
      <w:pPr>
        <w:pStyle w:val="HeadlineFotos"/>
      </w:pPr>
      <w:r w:rsidRPr="001B0A9E">
        <w:rPr>
          <w:rFonts w:eastAsia="Calibri" w:cs="Arial"/>
          <w:caps w:val="0"/>
          <w:szCs w:val="22"/>
        </w:rPr>
        <w:t>Fotos</w:t>
      </w:r>
      <w:r>
        <w:t>:</w:t>
      </w:r>
    </w:p>
    <w:tbl>
      <w:tblPr>
        <w:tblStyle w:val="Basic"/>
        <w:tblW w:w="0" w:type="auto"/>
        <w:tblCellSpacing w:w="71" w:type="dxa"/>
        <w:tblLook w:val="04A0" w:firstRow="1" w:lastRow="0" w:firstColumn="1" w:lastColumn="0" w:noHBand="0" w:noVBand="1"/>
      </w:tblPr>
      <w:tblGrid>
        <w:gridCol w:w="5000"/>
        <w:gridCol w:w="4808"/>
      </w:tblGrid>
      <w:tr w:rsidR="008755E5"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eastAsia="de-DE"/>
              </w:rPr>
              <w:drawing>
                <wp:inline distT="0" distB="0" distL="0" distR="0" wp14:anchorId="48EC011F" wp14:editId="20F3D44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8755E5" w:rsidRDefault="002F34B1" w:rsidP="008E7B5E">
            <w:pPr>
              <w:pStyle w:val="berschrift3"/>
              <w:outlineLvl w:val="2"/>
            </w:pPr>
            <w:proofErr w:type="spellStart"/>
            <w:r>
              <w:t>Fleetview_hires_EBV</w:t>
            </w:r>
            <w:proofErr w:type="spellEnd"/>
          </w:p>
          <w:p w:rsidR="008755E5" w:rsidRPr="005B3D8D" w:rsidRDefault="005B3D8D" w:rsidP="00B657AD">
            <w:pPr>
              <w:autoSpaceDE w:val="0"/>
              <w:autoSpaceDN w:val="0"/>
              <w:adjustRightInd w:val="0"/>
              <w:rPr>
                <w:sz w:val="20"/>
                <w:szCs w:val="20"/>
              </w:rPr>
            </w:pPr>
            <w:bookmarkStart w:id="0" w:name="_GoBack"/>
            <w:r w:rsidRPr="005B3D8D">
              <w:rPr>
                <w:rFonts w:cs="AvenirNextLTPro-Regular"/>
                <w:color w:val="1D1D1B"/>
                <w:sz w:val="20"/>
                <w:szCs w:val="20"/>
                <w:lang w:val="es-ES_tradnl"/>
              </w:rPr>
              <w:t>FleetView informa al usuario, independientemente de la hora y lugar, de dónde y en qué estado se encuentran sus máquinas.</w:t>
            </w:r>
            <w:bookmarkEnd w:id="0"/>
          </w:p>
        </w:tc>
      </w:tr>
    </w:tbl>
    <w:p w:rsidR="008755E5" w:rsidRDefault="008755E5" w:rsidP="008755E5">
      <w:pPr>
        <w:pStyle w:val="Text"/>
      </w:pPr>
    </w:p>
    <w:tbl>
      <w:tblPr>
        <w:tblStyle w:val="Basic"/>
        <w:tblW w:w="0" w:type="auto"/>
        <w:tblCellSpacing w:w="71" w:type="dxa"/>
        <w:tblLook w:val="04A0" w:firstRow="1" w:lastRow="0" w:firstColumn="1" w:lastColumn="0" w:noHBand="0" w:noVBand="1"/>
      </w:tblPr>
      <w:tblGrid>
        <w:gridCol w:w="4976"/>
        <w:gridCol w:w="4832"/>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1769A2B9" wp14:editId="4A945704">
                  <wp:extent cx="2803525" cy="1013007"/>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03525" cy="1013007"/>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VOEGELE_WITOS_Paving_Bild1</w:t>
            </w:r>
          </w:p>
          <w:p w:rsidR="00B657AD" w:rsidRPr="00B657AD" w:rsidRDefault="005B3D8D" w:rsidP="00B657AD">
            <w:pPr>
              <w:autoSpaceDE w:val="0"/>
              <w:autoSpaceDN w:val="0"/>
              <w:adjustRightInd w:val="0"/>
              <w:rPr>
                <w:sz w:val="20"/>
                <w:szCs w:val="20"/>
              </w:rPr>
            </w:pPr>
            <w:r w:rsidRPr="005B3D8D">
              <w:rPr>
                <w:rFonts w:cs="AvenirNextLTPro-Light"/>
                <w:color w:val="1D1D1B"/>
                <w:sz w:val="20"/>
                <w:szCs w:val="20"/>
                <w:lang w:val="es-ES_tradnl"/>
              </w:rPr>
              <w:t>WITOS Paving es la solución para la optimización de procesos de construcción de carreteras de Vögele</w:t>
            </w:r>
            <w:r w:rsidRPr="00BD6F13">
              <w:rPr>
                <w:rFonts w:asciiTheme="majorHAnsi" w:hAnsiTheme="majorHAnsi" w:cs="AvenirNextLTPro-Light"/>
                <w:color w:val="1D1D1B"/>
                <w:sz w:val="20"/>
                <w:szCs w:val="20"/>
                <w:lang w:val="es-ES_tradnl"/>
              </w:rPr>
              <w:t>.</w:t>
            </w:r>
          </w:p>
        </w:tc>
      </w:tr>
    </w:tbl>
    <w:p w:rsidR="00D90C31" w:rsidRPr="0030316D" w:rsidRDefault="00D90C31" w:rsidP="00D90C31">
      <w:pPr>
        <w:pStyle w:val="HeadlineFotos"/>
      </w:pPr>
      <w:r w:rsidRPr="001B0A9E">
        <w:rPr>
          <w:rFonts w:eastAsia="Calibri" w:cs="Arial"/>
          <w:caps w:val="0"/>
          <w:szCs w:val="22"/>
        </w:rPr>
        <w:lastRenderedPageBreak/>
        <w:t>Fotos</w:t>
      </w:r>
      <w:r>
        <w:t>:</w:t>
      </w:r>
    </w:p>
    <w:tbl>
      <w:tblPr>
        <w:tblStyle w:val="Basic"/>
        <w:tblW w:w="0" w:type="auto"/>
        <w:tblCellSpacing w:w="71" w:type="dxa"/>
        <w:tblLook w:val="04A0" w:firstRow="1" w:lastRow="0" w:firstColumn="1" w:lastColumn="0" w:noHBand="0" w:noVBand="1"/>
      </w:tblPr>
      <w:tblGrid>
        <w:gridCol w:w="4976"/>
        <w:gridCol w:w="4832"/>
      </w:tblGrid>
      <w:tr w:rsidR="00B657AD" w:rsidTr="00D90C31">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B657AD" w:rsidRPr="00D166AC" w:rsidRDefault="00B657AD" w:rsidP="00C62D71">
            <w:r>
              <w:rPr>
                <w:b/>
                <w:noProof/>
                <w:lang w:eastAsia="de-DE"/>
              </w:rPr>
              <w:drawing>
                <wp:inline distT="0" distB="0" distL="0" distR="0" wp14:anchorId="58C60CD1" wp14:editId="40E6A117">
                  <wp:extent cx="2803525" cy="1697534"/>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03525" cy="1697534"/>
                          </a:xfrm>
                          <a:prstGeom prst="rect">
                            <a:avLst/>
                          </a:prstGeom>
                          <a:noFill/>
                          <a:ln>
                            <a:noFill/>
                          </a:ln>
                        </pic:spPr>
                      </pic:pic>
                    </a:graphicData>
                  </a:graphic>
                </wp:inline>
              </w:drawing>
            </w:r>
          </w:p>
        </w:tc>
        <w:tc>
          <w:tcPr>
            <w:tcW w:w="4619" w:type="dxa"/>
          </w:tcPr>
          <w:p w:rsidR="00B657AD" w:rsidRDefault="00182BC0" w:rsidP="00C62D71">
            <w:pPr>
              <w:pStyle w:val="berschrift3"/>
              <w:outlineLvl w:val="2"/>
            </w:pPr>
            <w:r>
              <w:t>VOEGELE_WITOS_Paving_Bild3</w:t>
            </w:r>
          </w:p>
          <w:p w:rsidR="00B657AD" w:rsidRPr="005B3D8D" w:rsidRDefault="005B3D8D" w:rsidP="005B3D8D">
            <w:pPr>
              <w:autoSpaceDE w:val="0"/>
              <w:autoSpaceDN w:val="0"/>
              <w:adjustRightInd w:val="0"/>
              <w:rPr>
                <w:sz w:val="20"/>
              </w:rPr>
            </w:pPr>
            <w:r w:rsidRPr="005B3D8D">
              <w:rPr>
                <w:rFonts w:cs="AvenirNextLTPro-Light"/>
                <w:color w:val="1D1D1B"/>
                <w:sz w:val="20"/>
                <w:szCs w:val="20"/>
                <w:lang w:val="es-ES_tradnl"/>
              </w:rPr>
              <w:t>El módulo de planta de mezclas de WITOS Paving permite el suministro dinámico y puntual de las obras.</w:t>
            </w:r>
          </w:p>
        </w:tc>
      </w:tr>
    </w:tbl>
    <w:p w:rsidR="00B657AD" w:rsidRDefault="00B657AD" w:rsidP="008755E5">
      <w:pPr>
        <w:pStyle w:val="Text"/>
      </w:pPr>
    </w:p>
    <w:tbl>
      <w:tblPr>
        <w:tblStyle w:val="Basic"/>
        <w:tblW w:w="0" w:type="auto"/>
        <w:tblCellSpacing w:w="71" w:type="dxa"/>
        <w:tblLook w:val="04A0" w:firstRow="1" w:lastRow="0" w:firstColumn="1" w:lastColumn="0" w:noHBand="0" w:noVBand="1"/>
      </w:tblPr>
      <w:tblGrid>
        <w:gridCol w:w="4969"/>
        <w:gridCol w:w="4839"/>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35511113" wp14:editId="0208CC90">
                  <wp:extent cx="276770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7700" cy="1844040"/>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VOEGELE_WITOS_Paving_Bild4</w:t>
            </w:r>
          </w:p>
          <w:p w:rsidR="00B657AD" w:rsidRPr="005B3D8D" w:rsidRDefault="005B3D8D" w:rsidP="005B3D8D">
            <w:pPr>
              <w:autoSpaceDE w:val="0"/>
              <w:autoSpaceDN w:val="0"/>
              <w:adjustRightInd w:val="0"/>
              <w:spacing w:after="240" w:line="276" w:lineRule="auto"/>
              <w:jc w:val="both"/>
              <w:rPr>
                <w:sz w:val="20"/>
                <w:szCs w:val="20"/>
              </w:rPr>
            </w:pPr>
            <w:r w:rsidRPr="005B3D8D">
              <w:rPr>
                <w:rFonts w:cs="AvenirNextLTPro-Light"/>
                <w:color w:val="1D1D1B"/>
                <w:sz w:val="20"/>
                <w:szCs w:val="20"/>
                <w:lang w:val="es-ES_tradnl"/>
              </w:rPr>
              <w:t>El módulo de transporte de WITOS Paving calcula el tiempo de llegada previsto del camión de mezcla sobre la base de los datos de posición actuales.</w:t>
            </w:r>
            <w:r w:rsidRPr="005B3D8D">
              <w:rPr>
                <w:sz w:val="20"/>
                <w:szCs w:val="20"/>
              </w:rPr>
              <w:t xml:space="preserve"> </w:t>
            </w:r>
          </w:p>
        </w:tc>
      </w:tr>
    </w:tbl>
    <w:p w:rsidR="00B657AD" w:rsidRDefault="00B657AD" w:rsidP="008755E5">
      <w:pPr>
        <w:pStyle w:val="Text"/>
      </w:pPr>
    </w:p>
    <w:tbl>
      <w:tblPr>
        <w:tblStyle w:val="Basic"/>
        <w:tblW w:w="0" w:type="auto"/>
        <w:tblCellSpacing w:w="71" w:type="dxa"/>
        <w:tblLook w:val="04A0" w:firstRow="1" w:lastRow="0" w:firstColumn="1" w:lastColumn="0" w:noHBand="0" w:noVBand="1"/>
      </w:tblPr>
      <w:tblGrid>
        <w:gridCol w:w="4969"/>
        <w:gridCol w:w="4839"/>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54BED2B4" wp14:editId="37A61AFC">
                  <wp:extent cx="2765506"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5506" cy="1844040"/>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VOEGELE_WITOS_Paving_Bild5</w:t>
            </w:r>
          </w:p>
          <w:p w:rsidR="005B3D8D" w:rsidRPr="005B3D8D" w:rsidRDefault="005B3D8D" w:rsidP="005B3D8D">
            <w:pPr>
              <w:autoSpaceDE w:val="0"/>
              <w:autoSpaceDN w:val="0"/>
              <w:adjustRightInd w:val="0"/>
              <w:spacing w:after="240" w:line="276" w:lineRule="auto"/>
              <w:jc w:val="both"/>
              <w:rPr>
                <w:sz w:val="20"/>
                <w:szCs w:val="20"/>
                <w:lang w:val="es-ES_tradnl"/>
              </w:rPr>
            </w:pPr>
            <w:r w:rsidRPr="005B3D8D">
              <w:rPr>
                <w:rFonts w:cs="AvenirNextLTPro-Light"/>
                <w:color w:val="1D1D1B"/>
                <w:sz w:val="20"/>
                <w:szCs w:val="20"/>
                <w:lang w:val="es-ES_tradnl"/>
              </w:rPr>
              <w:t>El módulo de obra de WITOS Paving es la pieza fundamental para una gestión de procesos eficiente en el curso de la obra.</w:t>
            </w:r>
          </w:p>
          <w:p w:rsidR="00B657AD" w:rsidRPr="00F75B79" w:rsidRDefault="00B657AD" w:rsidP="00C62D71">
            <w:pPr>
              <w:pStyle w:val="Text"/>
              <w:jc w:val="left"/>
              <w:rPr>
                <w:sz w:val="20"/>
              </w:rPr>
            </w:pPr>
            <w:r w:rsidRPr="00B657AD">
              <w:rPr>
                <w:rFonts w:cs="AvenirNextLTPro-Light"/>
                <w:color w:val="1D1D1B"/>
                <w:sz w:val="20"/>
                <w:szCs w:val="20"/>
                <w:lang w:eastAsia="de-DE"/>
              </w:rPr>
              <w:t>.</w:t>
            </w:r>
          </w:p>
        </w:tc>
      </w:tr>
    </w:tbl>
    <w:p w:rsidR="00B657AD" w:rsidRDefault="00B657AD" w:rsidP="008755E5">
      <w:pPr>
        <w:pStyle w:val="Text"/>
      </w:pPr>
    </w:p>
    <w:p w:rsidR="00B657AD" w:rsidRDefault="00B657AD" w:rsidP="008755E5">
      <w:pPr>
        <w:pStyle w:val="Text"/>
      </w:pPr>
    </w:p>
    <w:p w:rsidR="005B3D8D" w:rsidRPr="002657E9" w:rsidRDefault="005B3D8D" w:rsidP="005B3D8D">
      <w:pPr>
        <w:pStyle w:val="Text"/>
        <w:rPr>
          <w:i/>
          <w:lang w:val="es-ES_tradnl"/>
        </w:rPr>
      </w:pPr>
      <w:r w:rsidRPr="002657E9">
        <w:rPr>
          <w:i/>
          <w:u w:val="single"/>
          <w:lang w:val="es-ES_tradnl"/>
        </w:rPr>
        <w:t>Nota:</w:t>
      </w:r>
      <w:r w:rsidRPr="002657E9">
        <w:rPr>
          <w:i/>
          <w:lang w:val="es-ES_tradnl"/>
        </w:rPr>
        <w:t xml:space="preserve"> Esta</w:t>
      </w:r>
      <w:r>
        <w:rPr>
          <w:i/>
          <w:lang w:val="es-ES_tradnl"/>
        </w:rPr>
        <w:t>s</w:t>
      </w:r>
      <w:r w:rsidRPr="002657E9">
        <w:rPr>
          <w:i/>
          <w:lang w:val="es-ES_tradnl"/>
        </w:rPr>
        <w:t xml:space="preserve"> fotos sirven únicamente de vista previa. Para la impresión en las publicaciones, por favor, utilice fotos con una resolución de 300 dpi que podrá descargar de las páginas web de Wirtgen GmbH y del Wirtgen Group.</w:t>
      </w:r>
    </w:p>
    <w:p w:rsidR="005B3D8D" w:rsidRPr="002657E9" w:rsidRDefault="005B3D8D" w:rsidP="005B3D8D">
      <w:pPr>
        <w:pStyle w:val="Text"/>
        <w:rPr>
          <w:lang w:val="es-ES_tradnl"/>
        </w:rPr>
      </w:pPr>
    </w:p>
    <w:p w:rsidR="005B3D8D" w:rsidRPr="002657E9" w:rsidRDefault="005B3D8D" w:rsidP="005B3D8D">
      <w:pPr>
        <w:pStyle w:val="Text"/>
        <w:rPr>
          <w:lang w:val="es-ES_tradnl"/>
        </w:rPr>
      </w:pPr>
    </w:p>
    <w:p w:rsidR="005B3D8D" w:rsidRDefault="005B3D8D">
      <w:r>
        <w:rPr>
          <w:b/>
          <w:caps/>
        </w:rPr>
        <w:br w:type="page"/>
      </w:r>
    </w:p>
    <w:tbl>
      <w:tblPr>
        <w:tblStyle w:val="Basic"/>
        <w:tblW w:w="0" w:type="auto"/>
        <w:tblLook w:val="04A0" w:firstRow="1" w:lastRow="0" w:firstColumn="1" w:lastColumn="0" w:noHBand="0" w:noVBand="1"/>
      </w:tblPr>
      <w:tblGrid>
        <w:gridCol w:w="4784"/>
        <w:gridCol w:w="4740"/>
      </w:tblGrid>
      <w:tr w:rsidR="005B3D8D" w:rsidRPr="0043525C" w:rsidTr="005B3D8D">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5B3D8D" w:rsidRPr="000667C9" w:rsidRDefault="005B3D8D" w:rsidP="00C62D71">
            <w:pPr>
              <w:pStyle w:val="HeadlineKontakte"/>
              <w:rPr>
                <w:lang w:val="es-ES_tradnl"/>
              </w:rPr>
            </w:pPr>
            <w:r>
              <w:rPr>
                <w:lang w:val="es-ES_tradnl"/>
              </w:rPr>
              <w:lastRenderedPageBreak/>
              <w:t>SI D</w:t>
            </w:r>
            <w:r w:rsidRPr="000667C9">
              <w:rPr>
                <w:lang w:val="es-ES_tradnl"/>
              </w:rPr>
              <w:t>ESEA INFORMACIÓN MÁS DETALLADA</w:t>
            </w:r>
            <w:r>
              <w:rPr>
                <w:lang w:val="es-ES_tradnl"/>
              </w:rPr>
              <w:t>, DIRÍ</w:t>
            </w:r>
            <w:r w:rsidRPr="000667C9">
              <w:rPr>
                <w:lang w:val="es-ES_tradnl"/>
              </w:rPr>
              <w:t>JASE A:</w:t>
            </w:r>
          </w:p>
          <w:p w:rsidR="005B3D8D" w:rsidRPr="00564374" w:rsidRDefault="005B3D8D" w:rsidP="00C62D71">
            <w:pPr>
              <w:pStyle w:val="Text"/>
              <w:rPr>
                <w:lang w:val="es-ES_tradnl"/>
              </w:rPr>
            </w:pPr>
            <w:r w:rsidRPr="00564374">
              <w:rPr>
                <w:lang w:val="es-ES_tradnl"/>
              </w:rPr>
              <w:t>WIRTGEN GmbH</w:t>
            </w:r>
          </w:p>
          <w:p w:rsidR="005B3D8D" w:rsidRPr="00564374" w:rsidRDefault="005B3D8D" w:rsidP="00C62D71">
            <w:pPr>
              <w:pStyle w:val="Text"/>
              <w:rPr>
                <w:lang w:val="es-ES_tradnl"/>
              </w:rPr>
            </w:pPr>
            <w:r w:rsidRPr="00564374">
              <w:rPr>
                <w:lang w:val="es-ES_tradnl"/>
              </w:rPr>
              <w:t>Corporate Communications</w:t>
            </w:r>
          </w:p>
          <w:p w:rsidR="005B3D8D" w:rsidRPr="00564374" w:rsidRDefault="005B3D8D" w:rsidP="00C62D71">
            <w:pPr>
              <w:pStyle w:val="Text"/>
              <w:rPr>
                <w:lang w:val="es-ES_tradnl"/>
              </w:rPr>
            </w:pPr>
            <w:r w:rsidRPr="00564374">
              <w:rPr>
                <w:lang w:val="es-ES_tradnl"/>
              </w:rPr>
              <w:t>Michaela Adams, Mario Linnemann</w:t>
            </w:r>
          </w:p>
          <w:p w:rsidR="005B3D8D" w:rsidRPr="00AC2267" w:rsidRDefault="005B3D8D" w:rsidP="00C62D71">
            <w:pPr>
              <w:pStyle w:val="Text"/>
              <w:rPr>
                <w:lang w:val="es-ES_tradnl"/>
              </w:rPr>
            </w:pPr>
            <w:r w:rsidRPr="00AC2267">
              <w:rPr>
                <w:lang w:val="es-ES_tradnl"/>
              </w:rPr>
              <w:t>Reinhard-Wirtgen-Straße 2</w:t>
            </w:r>
          </w:p>
          <w:p w:rsidR="005B3D8D" w:rsidRPr="004E2D46" w:rsidRDefault="005B3D8D" w:rsidP="00C62D71">
            <w:pPr>
              <w:pStyle w:val="Text"/>
            </w:pPr>
            <w:r w:rsidRPr="004E2D46">
              <w:t xml:space="preserve">53578 </w:t>
            </w:r>
            <w:proofErr w:type="spellStart"/>
            <w:r w:rsidRPr="004E2D46">
              <w:t>Windhagen</w:t>
            </w:r>
            <w:proofErr w:type="spellEnd"/>
          </w:p>
          <w:p w:rsidR="005B3D8D" w:rsidRPr="004E2D46" w:rsidRDefault="005B3D8D" w:rsidP="00C62D71">
            <w:pPr>
              <w:pStyle w:val="Text"/>
            </w:pPr>
            <w:proofErr w:type="spellStart"/>
            <w:r w:rsidRPr="004E2D46">
              <w:t>Alemania</w:t>
            </w:r>
            <w:proofErr w:type="spellEnd"/>
          </w:p>
          <w:p w:rsidR="005B3D8D" w:rsidRPr="004E2D46" w:rsidRDefault="005B3D8D" w:rsidP="00C62D71">
            <w:pPr>
              <w:pStyle w:val="Text"/>
            </w:pPr>
          </w:p>
          <w:p w:rsidR="005B3D8D" w:rsidRPr="004E2D46" w:rsidRDefault="005B3D8D" w:rsidP="00C62D71">
            <w:pPr>
              <w:pStyle w:val="Text"/>
            </w:pPr>
            <w:proofErr w:type="spellStart"/>
            <w:r w:rsidRPr="004E2D46">
              <w:t>Teléfono</w:t>
            </w:r>
            <w:proofErr w:type="spellEnd"/>
            <w:r w:rsidRPr="004E2D46">
              <w:t xml:space="preserve">:   +49 (0) 2645 131 – </w:t>
            </w:r>
            <w:r>
              <w:t>4510</w:t>
            </w:r>
          </w:p>
          <w:p w:rsidR="005B3D8D" w:rsidRPr="00564374" w:rsidRDefault="005B3D8D" w:rsidP="00C62D71">
            <w:pPr>
              <w:pStyle w:val="Text"/>
              <w:rPr>
                <w:lang w:val="it-IT"/>
              </w:rPr>
            </w:pPr>
            <w:r w:rsidRPr="00564374">
              <w:rPr>
                <w:lang w:val="it-IT"/>
              </w:rPr>
              <w:t>Telefax:</w:t>
            </w:r>
            <w:proofErr w:type="gramStart"/>
            <w:r w:rsidRPr="00564374">
              <w:rPr>
                <w:lang w:val="it-IT"/>
              </w:rPr>
              <w:t xml:space="preserve">     </w:t>
            </w:r>
            <w:proofErr w:type="gramEnd"/>
            <w:r w:rsidRPr="00564374">
              <w:rPr>
                <w:lang w:val="it-IT"/>
              </w:rPr>
              <w:t>+49 (0) 2645 131 – 499</w:t>
            </w:r>
          </w:p>
          <w:p w:rsidR="005B3D8D" w:rsidRPr="00564374" w:rsidRDefault="005B3D8D" w:rsidP="00C62D71">
            <w:pPr>
              <w:pStyle w:val="Text"/>
              <w:rPr>
                <w:lang w:val="it-IT"/>
              </w:rPr>
            </w:pPr>
            <w:r w:rsidRPr="00564374">
              <w:rPr>
                <w:lang w:val="it-IT"/>
              </w:rPr>
              <w:t>E-mail:</w:t>
            </w:r>
            <w:proofErr w:type="gramStart"/>
            <w:r w:rsidRPr="00564374">
              <w:rPr>
                <w:lang w:val="it-IT"/>
              </w:rPr>
              <w:t xml:space="preserve">       </w:t>
            </w:r>
            <w:proofErr w:type="gramEnd"/>
            <w:r w:rsidRPr="00564374">
              <w:rPr>
                <w:lang w:val="it-IT"/>
              </w:rPr>
              <w:t>presse@wirtgen.com</w:t>
            </w:r>
          </w:p>
          <w:p w:rsidR="005B3D8D" w:rsidRPr="0043525C" w:rsidRDefault="005B3D8D" w:rsidP="00C62D71">
            <w:pPr>
              <w:pStyle w:val="Text"/>
              <w:rPr>
                <w:lang w:val="es-ES_tradnl"/>
              </w:rPr>
            </w:pPr>
            <w:r w:rsidRPr="0043525C">
              <w:rPr>
                <w:lang w:val="es-ES_tradnl"/>
              </w:rPr>
              <w:t>www.wirtgen.com</w:t>
            </w:r>
          </w:p>
        </w:tc>
        <w:tc>
          <w:tcPr>
            <w:tcW w:w="4740" w:type="dxa"/>
            <w:tcBorders>
              <w:left w:val="single" w:sz="48" w:space="0" w:color="FFFFFF" w:themeColor="background1"/>
            </w:tcBorders>
          </w:tcPr>
          <w:p w:rsidR="005B3D8D" w:rsidRPr="0043525C" w:rsidRDefault="005B3D8D" w:rsidP="00C62D71">
            <w:pPr>
              <w:pStyle w:val="Text"/>
              <w:rPr>
                <w:lang w:val="es-ES_tradnl"/>
              </w:rPr>
            </w:pPr>
          </w:p>
        </w:tc>
      </w:tr>
    </w:tbl>
    <w:p w:rsidR="00D166AC" w:rsidRPr="00533132" w:rsidRDefault="00D166AC" w:rsidP="008755E5">
      <w:pPr>
        <w:spacing w:line="280" w:lineRule="atLeast"/>
        <w:jc w:val="both"/>
      </w:pPr>
    </w:p>
    <w:sectPr w:rsidR="00D166AC" w:rsidRPr="00533132" w:rsidSect="00CA4A09">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809" w:rsidRDefault="00650809" w:rsidP="00E55534">
      <w:r>
        <w:separator/>
      </w:r>
    </w:p>
  </w:endnote>
  <w:endnote w:type="continuationSeparator" w:id="0">
    <w:p w:rsidR="00650809" w:rsidRDefault="0065080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NextLTPro-Regular">
    <w:panose1 w:val="020B0503020202020204"/>
    <w:charset w:val="00"/>
    <w:family w:val="swiss"/>
    <w:notTrueType/>
    <w:pitch w:val="default"/>
    <w:sig w:usb0="00000003" w:usb1="00000000" w:usb2="00000000" w:usb3="00000000" w:csb0="00000001" w:csb1="00000000"/>
  </w:font>
  <w:font w:name="AvenirNextLTPro-Demi">
    <w:panose1 w:val="020B07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venirNextLTPro-Light">
    <w:panose1 w:val="020B0403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5B3D8D">
            <w:rPr>
              <w:noProof/>
              <w:szCs w:val="20"/>
            </w:rPr>
            <w:t>05</w:t>
          </w:r>
          <w:r w:rsidRPr="00723F4F">
            <w:rPr>
              <w:szCs w:val="20"/>
            </w:rPr>
            <w:fldChar w:fldCharType="end"/>
          </w:r>
        </w:p>
      </w:tc>
    </w:tr>
  </w:tbl>
  <w:p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809" w:rsidRDefault="00650809" w:rsidP="00E55534">
      <w:r>
        <w:separator/>
      </w:r>
    </w:p>
  </w:footnote>
  <w:footnote w:type="continuationSeparator" w:id="0">
    <w:p w:rsidR="00650809" w:rsidRDefault="0065080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2" type="#_x0000_t75" style="width:1500pt;height:1500pt" o:bullet="t">
        <v:imagedata r:id="rId1" o:title="AZ_04a"/>
      </v:shape>
    </w:pict>
  </w:numPicBullet>
  <w:numPicBullet w:numPicBulletId="1">
    <w:pict>
      <v:shape id="_x0000_i1243"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09"/>
    <w:rsid w:val="00042106"/>
    <w:rsid w:val="0005285B"/>
    <w:rsid w:val="00066D09"/>
    <w:rsid w:val="0009665C"/>
    <w:rsid w:val="00103205"/>
    <w:rsid w:val="0012026F"/>
    <w:rsid w:val="00132055"/>
    <w:rsid w:val="00182BC0"/>
    <w:rsid w:val="001B16BB"/>
    <w:rsid w:val="00253A2E"/>
    <w:rsid w:val="0029634D"/>
    <w:rsid w:val="002E765F"/>
    <w:rsid w:val="002F108B"/>
    <w:rsid w:val="002F34B1"/>
    <w:rsid w:val="0030316D"/>
    <w:rsid w:val="0032774C"/>
    <w:rsid w:val="0034191A"/>
    <w:rsid w:val="00343CC7"/>
    <w:rsid w:val="00384A08"/>
    <w:rsid w:val="003A753A"/>
    <w:rsid w:val="003E1CB6"/>
    <w:rsid w:val="003E3CF6"/>
    <w:rsid w:val="003E759F"/>
    <w:rsid w:val="003E7853"/>
    <w:rsid w:val="00403373"/>
    <w:rsid w:val="00406C81"/>
    <w:rsid w:val="00412545"/>
    <w:rsid w:val="00430BB0"/>
    <w:rsid w:val="004E6EF5"/>
    <w:rsid w:val="00506409"/>
    <w:rsid w:val="00530E32"/>
    <w:rsid w:val="00533132"/>
    <w:rsid w:val="005711A3"/>
    <w:rsid w:val="00573B2B"/>
    <w:rsid w:val="005776E9"/>
    <w:rsid w:val="005A4F04"/>
    <w:rsid w:val="005B3D8D"/>
    <w:rsid w:val="005B5793"/>
    <w:rsid w:val="006330A2"/>
    <w:rsid w:val="00642EB6"/>
    <w:rsid w:val="00650809"/>
    <w:rsid w:val="006F7602"/>
    <w:rsid w:val="00722A17"/>
    <w:rsid w:val="00723F4F"/>
    <w:rsid w:val="00757B83"/>
    <w:rsid w:val="00791A69"/>
    <w:rsid w:val="00794830"/>
    <w:rsid w:val="00797CAA"/>
    <w:rsid w:val="007C2658"/>
    <w:rsid w:val="007E20D0"/>
    <w:rsid w:val="007E3DAB"/>
    <w:rsid w:val="00820315"/>
    <w:rsid w:val="008427F2"/>
    <w:rsid w:val="00843B45"/>
    <w:rsid w:val="00863129"/>
    <w:rsid w:val="008755E5"/>
    <w:rsid w:val="008C2DB2"/>
    <w:rsid w:val="008D770E"/>
    <w:rsid w:val="0090337E"/>
    <w:rsid w:val="009328FA"/>
    <w:rsid w:val="009646E4"/>
    <w:rsid w:val="009C2378"/>
    <w:rsid w:val="009D016F"/>
    <w:rsid w:val="009D5437"/>
    <w:rsid w:val="009E251D"/>
    <w:rsid w:val="00A171F4"/>
    <w:rsid w:val="00A24EFC"/>
    <w:rsid w:val="00A977CE"/>
    <w:rsid w:val="00AD131F"/>
    <w:rsid w:val="00AF3B3A"/>
    <w:rsid w:val="00AF4E8E"/>
    <w:rsid w:val="00AF6569"/>
    <w:rsid w:val="00B06265"/>
    <w:rsid w:val="00B5232A"/>
    <w:rsid w:val="00B657AD"/>
    <w:rsid w:val="00B90F78"/>
    <w:rsid w:val="00BD1058"/>
    <w:rsid w:val="00BD5391"/>
    <w:rsid w:val="00BF56B2"/>
    <w:rsid w:val="00C457C3"/>
    <w:rsid w:val="00C644CA"/>
    <w:rsid w:val="00C73005"/>
    <w:rsid w:val="00C85E18"/>
    <w:rsid w:val="00CA4A09"/>
    <w:rsid w:val="00CF36C9"/>
    <w:rsid w:val="00D166AC"/>
    <w:rsid w:val="00D90C31"/>
    <w:rsid w:val="00DB4BB0"/>
    <w:rsid w:val="00E14608"/>
    <w:rsid w:val="00E21E67"/>
    <w:rsid w:val="00E30EBF"/>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D683AB-98B5-4623-B3CE-54945FE849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1067</Words>
  <Characters>6724</Characters>
  <Application>Microsoft Office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7776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3</cp:revision>
  <cp:lastPrinted>2018-04-24T11:37:00Z</cp:lastPrinted>
  <dcterms:created xsi:type="dcterms:W3CDTF">2018-08-13T12:47:00Z</dcterms:created>
  <dcterms:modified xsi:type="dcterms:W3CDTF">2018-08-13T12:51:00Z</dcterms:modified>
</cp:coreProperties>
</file>